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A84" w:rsidRDefault="00701A84" w:rsidP="00701A84">
      <w:pPr>
        <w:widowControl/>
        <w:spacing w:line="240" w:lineRule="exact"/>
        <w:jc w:val="center"/>
        <w:rPr>
          <w:b/>
          <w:sz w:val="28"/>
          <w:szCs w:val="28"/>
        </w:rPr>
      </w:pPr>
    </w:p>
    <w:p w:rsidR="008C0953" w:rsidRDefault="008C0953" w:rsidP="008C0953">
      <w:pPr>
        <w:widowControl/>
        <w:spacing w:line="276" w:lineRule="auto"/>
        <w:jc w:val="center"/>
        <w:rPr>
          <w:b/>
          <w:sz w:val="28"/>
          <w:szCs w:val="28"/>
        </w:rPr>
      </w:pPr>
      <w:r>
        <w:rPr>
          <w:b/>
          <w:sz w:val="28"/>
          <w:szCs w:val="28"/>
        </w:rPr>
        <w:t>ГОСУДАРСТВЕННОЕ БЮДЖЕТНОЕ УЧРЕЖДЕНИЕ</w:t>
      </w:r>
    </w:p>
    <w:p w:rsidR="008C0953" w:rsidRDefault="008C0953" w:rsidP="008C0953">
      <w:pPr>
        <w:widowControl/>
        <w:spacing w:line="276" w:lineRule="auto"/>
        <w:jc w:val="center"/>
        <w:rPr>
          <w:b/>
          <w:sz w:val="28"/>
          <w:szCs w:val="28"/>
        </w:rPr>
      </w:pPr>
      <w:r>
        <w:rPr>
          <w:b/>
          <w:sz w:val="28"/>
          <w:szCs w:val="28"/>
        </w:rPr>
        <w:t>ДОПОЛНИТЕЛЬНОГО ОБРАЗОВАНИЯ</w:t>
      </w:r>
    </w:p>
    <w:p w:rsidR="008C0953" w:rsidRDefault="008C0953" w:rsidP="008C0953">
      <w:pPr>
        <w:widowControl/>
        <w:spacing w:line="276" w:lineRule="auto"/>
        <w:jc w:val="center"/>
        <w:rPr>
          <w:b/>
          <w:sz w:val="28"/>
          <w:szCs w:val="28"/>
        </w:rPr>
      </w:pPr>
      <w:r>
        <w:rPr>
          <w:b/>
          <w:sz w:val="28"/>
          <w:szCs w:val="28"/>
        </w:rPr>
        <w:t>«СТАРО-АТАГИНСКАЯ СПОРТИВНАЯ ШКОЛА»</w:t>
      </w:r>
    </w:p>
    <w:p w:rsidR="008C0953" w:rsidRDefault="008C0953" w:rsidP="008C0953">
      <w:pPr>
        <w:widowControl/>
        <w:spacing w:line="240" w:lineRule="exact"/>
        <w:rPr>
          <w:sz w:val="24"/>
          <w:szCs w:val="24"/>
        </w:rPr>
      </w:pPr>
    </w:p>
    <w:p w:rsidR="008C0953" w:rsidRDefault="008C0953" w:rsidP="008C0953">
      <w:pPr>
        <w:widowControl/>
        <w:spacing w:line="240" w:lineRule="exact"/>
      </w:pPr>
    </w:p>
    <w:tbl>
      <w:tblPr>
        <w:tblW w:w="10206" w:type="dxa"/>
        <w:tblLook w:val="04A0"/>
      </w:tblPr>
      <w:tblGrid>
        <w:gridCol w:w="5211"/>
        <w:gridCol w:w="4995"/>
      </w:tblGrid>
      <w:tr w:rsidR="008C0953" w:rsidTr="008C0953">
        <w:tc>
          <w:tcPr>
            <w:tcW w:w="5211" w:type="dxa"/>
          </w:tcPr>
          <w:p w:rsidR="008C0953" w:rsidRDefault="008C0953">
            <w:pPr>
              <w:widowControl/>
              <w:adjustRightInd w:val="0"/>
              <w:ind w:right="742"/>
              <w:jc w:val="both"/>
              <w:rPr>
                <w:sz w:val="28"/>
                <w:szCs w:val="28"/>
              </w:rPr>
            </w:pPr>
            <w:r>
              <w:rPr>
                <w:sz w:val="28"/>
                <w:szCs w:val="28"/>
              </w:rPr>
              <w:t>СОГЛАСОВАНО:</w:t>
            </w:r>
          </w:p>
          <w:p w:rsidR="008C0953" w:rsidRDefault="008C0953">
            <w:pPr>
              <w:widowControl/>
              <w:adjustRightInd w:val="0"/>
              <w:ind w:right="742"/>
              <w:jc w:val="both"/>
              <w:rPr>
                <w:sz w:val="28"/>
                <w:szCs w:val="28"/>
              </w:rPr>
            </w:pPr>
            <w:r>
              <w:rPr>
                <w:sz w:val="28"/>
                <w:szCs w:val="28"/>
              </w:rPr>
              <w:t>Педагогическим советом</w:t>
            </w:r>
          </w:p>
          <w:p w:rsidR="008C0953" w:rsidRDefault="008C0953">
            <w:pPr>
              <w:widowControl/>
              <w:adjustRightInd w:val="0"/>
              <w:ind w:right="742"/>
              <w:jc w:val="both"/>
              <w:rPr>
                <w:sz w:val="28"/>
                <w:szCs w:val="28"/>
              </w:rPr>
            </w:pPr>
            <w:r>
              <w:rPr>
                <w:sz w:val="28"/>
                <w:szCs w:val="28"/>
              </w:rPr>
              <w:t>ГБУ ДО «Старо-Атагинская СШ»</w:t>
            </w:r>
          </w:p>
          <w:p w:rsidR="008C0953" w:rsidRDefault="008C0953">
            <w:pPr>
              <w:widowControl/>
              <w:adjustRightInd w:val="0"/>
              <w:ind w:right="742"/>
              <w:jc w:val="both"/>
              <w:rPr>
                <w:sz w:val="28"/>
                <w:szCs w:val="28"/>
              </w:rPr>
            </w:pPr>
            <w:r>
              <w:rPr>
                <w:sz w:val="28"/>
                <w:szCs w:val="28"/>
              </w:rPr>
              <w:t>(Протокол от 09.01.2024г. №01)</w:t>
            </w:r>
          </w:p>
          <w:p w:rsidR="008C0953" w:rsidRDefault="008C0953">
            <w:pPr>
              <w:widowControl/>
              <w:tabs>
                <w:tab w:val="left" w:pos="3406"/>
              </w:tabs>
              <w:adjustRightInd w:val="0"/>
              <w:jc w:val="both"/>
              <w:rPr>
                <w:sz w:val="28"/>
                <w:szCs w:val="28"/>
              </w:rPr>
            </w:pPr>
          </w:p>
        </w:tc>
        <w:tc>
          <w:tcPr>
            <w:tcW w:w="4995" w:type="dxa"/>
            <w:hideMark/>
          </w:tcPr>
          <w:p w:rsidR="008C0953" w:rsidRDefault="008C0953">
            <w:pPr>
              <w:widowControl/>
              <w:adjustRightInd w:val="0"/>
              <w:ind w:left="348" w:firstLine="426"/>
              <w:rPr>
                <w:sz w:val="28"/>
                <w:szCs w:val="28"/>
              </w:rPr>
            </w:pPr>
            <w:r>
              <w:rPr>
                <w:sz w:val="28"/>
                <w:szCs w:val="28"/>
              </w:rPr>
              <w:t>УТВЕРЖДЕНО:</w:t>
            </w:r>
          </w:p>
          <w:p w:rsidR="008C0953" w:rsidRDefault="008C0953">
            <w:pPr>
              <w:widowControl/>
              <w:adjustRightInd w:val="0"/>
              <w:ind w:right="742"/>
              <w:rPr>
                <w:sz w:val="28"/>
                <w:szCs w:val="28"/>
              </w:rPr>
            </w:pPr>
            <w:r>
              <w:rPr>
                <w:sz w:val="28"/>
                <w:szCs w:val="28"/>
              </w:rPr>
              <w:t xml:space="preserve">           приказом ГБУ ДО </w:t>
            </w:r>
          </w:p>
          <w:p w:rsidR="008C0953" w:rsidRDefault="008C0953">
            <w:pPr>
              <w:widowControl/>
              <w:adjustRightInd w:val="0"/>
              <w:ind w:right="742"/>
              <w:jc w:val="center"/>
              <w:rPr>
                <w:sz w:val="28"/>
                <w:szCs w:val="28"/>
              </w:rPr>
            </w:pPr>
            <w:r>
              <w:rPr>
                <w:sz w:val="28"/>
                <w:szCs w:val="28"/>
              </w:rPr>
              <w:t xml:space="preserve">       «Старо-Атагинская СШ»</w:t>
            </w:r>
          </w:p>
          <w:p w:rsidR="008C0953" w:rsidRDefault="008C0953">
            <w:pPr>
              <w:widowControl/>
              <w:adjustRightInd w:val="0"/>
              <w:ind w:left="348" w:firstLine="253"/>
              <w:rPr>
                <w:sz w:val="28"/>
                <w:szCs w:val="28"/>
              </w:rPr>
            </w:pPr>
            <w:r>
              <w:rPr>
                <w:sz w:val="28"/>
                <w:szCs w:val="28"/>
              </w:rPr>
              <w:t xml:space="preserve">    от 09.01.2024г. №</w:t>
            </w:r>
            <w:r>
              <w:rPr>
                <w:sz w:val="28"/>
                <w:szCs w:val="28"/>
                <w:u w:val="single"/>
              </w:rPr>
              <w:t>01/1-П</w:t>
            </w:r>
          </w:p>
        </w:tc>
      </w:tr>
    </w:tbl>
    <w:p w:rsidR="00D13A57" w:rsidRPr="00D13A57" w:rsidRDefault="00D13A57" w:rsidP="00701A84">
      <w:pPr>
        <w:tabs>
          <w:tab w:val="left" w:pos="7095"/>
        </w:tabs>
        <w:rPr>
          <w:sz w:val="24"/>
          <w:szCs w:val="24"/>
        </w:rPr>
      </w:pPr>
    </w:p>
    <w:p w:rsidR="00212B50" w:rsidRDefault="00212B50">
      <w:pPr>
        <w:rPr>
          <w:sz w:val="28"/>
          <w:szCs w:val="28"/>
        </w:rPr>
      </w:pPr>
    </w:p>
    <w:p w:rsidR="00212B50" w:rsidRDefault="00701A84" w:rsidP="00701A84">
      <w:pPr>
        <w:jc w:val="center"/>
        <w:rPr>
          <w:sz w:val="28"/>
          <w:szCs w:val="28"/>
        </w:rPr>
      </w:pPr>
      <w:r w:rsidRPr="00212B50">
        <w:rPr>
          <w:b/>
          <w:sz w:val="28"/>
          <w:szCs w:val="28"/>
        </w:rPr>
        <w:t>Положение</w:t>
      </w:r>
    </w:p>
    <w:p w:rsidR="008C0953" w:rsidRDefault="00D13A57" w:rsidP="00212B50">
      <w:pPr>
        <w:jc w:val="center"/>
        <w:rPr>
          <w:b/>
          <w:sz w:val="28"/>
          <w:szCs w:val="28"/>
        </w:rPr>
      </w:pPr>
      <w:r w:rsidRPr="00212B50">
        <w:rPr>
          <w:b/>
          <w:sz w:val="28"/>
          <w:szCs w:val="28"/>
        </w:rPr>
        <w:t xml:space="preserve"> об апелляционной комиссии</w:t>
      </w:r>
    </w:p>
    <w:p w:rsidR="00D13A57" w:rsidRPr="008C0953" w:rsidRDefault="00D13A57" w:rsidP="008C0953">
      <w:pPr>
        <w:jc w:val="center"/>
        <w:rPr>
          <w:b/>
          <w:sz w:val="28"/>
          <w:szCs w:val="28"/>
        </w:rPr>
      </w:pPr>
      <w:r w:rsidRPr="00212B50">
        <w:rPr>
          <w:b/>
          <w:sz w:val="28"/>
          <w:szCs w:val="28"/>
        </w:rPr>
        <w:t xml:space="preserve"> ГБУ</w:t>
      </w:r>
      <w:r w:rsidR="008C0953">
        <w:rPr>
          <w:b/>
          <w:sz w:val="28"/>
          <w:szCs w:val="28"/>
        </w:rPr>
        <w:t xml:space="preserve"> </w:t>
      </w:r>
      <w:r w:rsidR="00701A84">
        <w:rPr>
          <w:b/>
          <w:sz w:val="28"/>
          <w:szCs w:val="28"/>
        </w:rPr>
        <w:t>ДО</w:t>
      </w:r>
      <w:r w:rsidR="008C0953">
        <w:rPr>
          <w:b/>
          <w:sz w:val="28"/>
          <w:szCs w:val="28"/>
        </w:rPr>
        <w:t xml:space="preserve"> </w:t>
      </w:r>
      <w:r w:rsidR="00701A84" w:rsidRPr="00701A84">
        <w:rPr>
          <w:b/>
          <w:sz w:val="28"/>
          <w:szCs w:val="28"/>
        </w:rPr>
        <w:t>«Старо-Атагинская СШ»</w:t>
      </w:r>
    </w:p>
    <w:p w:rsidR="00D13A57" w:rsidRPr="008C0953" w:rsidRDefault="00D13A57" w:rsidP="008C0953">
      <w:pPr>
        <w:jc w:val="both"/>
        <w:rPr>
          <w:b/>
          <w:sz w:val="24"/>
          <w:szCs w:val="24"/>
        </w:rPr>
      </w:pPr>
      <w:r w:rsidRPr="008C0953">
        <w:rPr>
          <w:b/>
          <w:sz w:val="24"/>
          <w:szCs w:val="24"/>
        </w:rPr>
        <w:t xml:space="preserve">I. Общие положения </w:t>
      </w:r>
    </w:p>
    <w:p w:rsidR="00D13A57" w:rsidRPr="008C0953" w:rsidRDefault="00D13A57" w:rsidP="008C0953">
      <w:pPr>
        <w:jc w:val="both"/>
        <w:rPr>
          <w:sz w:val="24"/>
          <w:szCs w:val="24"/>
        </w:rPr>
      </w:pPr>
      <w:r w:rsidRPr="008C0953">
        <w:rPr>
          <w:sz w:val="24"/>
          <w:szCs w:val="24"/>
        </w:rPr>
        <w:t xml:space="preserve">1. Настоящее положение </w:t>
      </w:r>
      <w:r w:rsidR="008C0953" w:rsidRPr="008C0953">
        <w:rPr>
          <w:sz w:val="24"/>
          <w:szCs w:val="24"/>
        </w:rPr>
        <w:t>об</w:t>
      </w:r>
      <w:r w:rsidRPr="008C0953">
        <w:rPr>
          <w:sz w:val="24"/>
          <w:szCs w:val="24"/>
        </w:rPr>
        <w:t xml:space="preserve"> апелляционной комиссии ГБУ</w:t>
      </w:r>
      <w:r w:rsidR="00701A84" w:rsidRPr="008C0953">
        <w:rPr>
          <w:sz w:val="24"/>
          <w:szCs w:val="24"/>
        </w:rPr>
        <w:t xml:space="preserve"> ДО</w:t>
      </w:r>
      <w:r w:rsidR="008C0953" w:rsidRPr="008C0953">
        <w:rPr>
          <w:sz w:val="24"/>
          <w:szCs w:val="24"/>
        </w:rPr>
        <w:t xml:space="preserve"> </w:t>
      </w:r>
      <w:r w:rsidR="00701A84" w:rsidRPr="008C0953">
        <w:rPr>
          <w:sz w:val="24"/>
          <w:szCs w:val="24"/>
        </w:rPr>
        <w:t>«Старо</w:t>
      </w:r>
      <w:r w:rsidR="008C0953">
        <w:rPr>
          <w:sz w:val="24"/>
          <w:szCs w:val="24"/>
        </w:rPr>
        <w:t xml:space="preserve"> </w:t>
      </w:r>
      <w:r w:rsidR="00701A84" w:rsidRPr="008C0953">
        <w:rPr>
          <w:sz w:val="24"/>
          <w:szCs w:val="24"/>
        </w:rPr>
        <w:t>-</w:t>
      </w:r>
      <w:r w:rsidR="008C0953">
        <w:rPr>
          <w:sz w:val="24"/>
          <w:szCs w:val="24"/>
        </w:rPr>
        <w:t xml:space="preserve"> </w:t>
      </w:r>
      <w:r w:rsidR="00701A84" w:rsidRPr="008C0953">
        <w:rPr>
          <w:sz w:val="24"/>
          <w:szCs w:val="24"/>
        </w:rPr>
        <w:t>Атагинская СШ»</w:t>
      </w:r>
    </w:p>
    <w:p w:rsidR="00D13A57" w:rsidRPr="008C0953" w:rsidRDefault="00D13A57" w:rsidP="008C0953">
      <w:pPr>
        <w:jc w:val="both"/>
        <w:rPr>
          <w:sz w:val="24"/>
          <w:szCs w:val="24"/>
        </w:rPr>
      </w:pPr>
      <w:r w:rsidRPr="008C0953">
        <w:rPr>
          <w:sz w:val="24"/>
          <w:szCs w:val="24"/>
        </w:rPr>
        <w:t xml:space="preserve"> (далее - Положение) разработано в соответствие с Порядком приема на обучение по дополнительным предпрофессиональным программам в области физической культуры и спорта, утвержденным приказом Министерства спорта Российской Федерации от 12 сентября 2013 г, № 731 и регламентирует деятельность приемной комиссии ГБУ </w:t>
      </w:r>
      <w:r w:rsidR="00701A84" w:rsidRPr="008C0953">
        <w:rPr>
          <w:sz w:val="24"/>
          <w:szCs w:val="24"/>
        </w:rPr>
        <w:t>ДО</w:t>
      </w:r>
    </w:p>
    <w:p w:rsidR="00D13A57" w:rsidRPr="008C0953" w:rsidRDefault="00701A84" w:rsidP="008C0953">
      <w:pPr>
        <w:jc w:val="both"/>
        <w:rPr>
          <w:sz w:val="24"/>
          <w:szCs w:val="24"/>
        </w:rPr>
      </w:pPr>
      <w:r w:rsidRPr="008C0953">
        <w:rPr>
          <w:sz w:val="24"/>
          <w:szCs w:val="24"/>
        </w:rPr>
        <w:t>«Старо</w:t>
      </w:r>
      <w:r w:rsidR="008C0953">
        <w:rPr>
          <w:sz w:val="24"/>
          <w:szCs w:val="24"/>
        </w:rPr>
        <w:t xml:space="preserve"> </w:t>
      </w:r>
      <w:r w:rsidRPr="008C0953">
        <w:rPr>
          <w:sz w:val="24"/>
          <w:szCs w:val="24"/>
        </w:rPr>
        <w:t>-</w:t>
      </w:r>
      <w:r w:rsidR="008C0953">
        <w:rPr>
          <w:sz w:val="24"/>
          <w:szCs w:val="24"/>
        </w:rPr>
        <w:t xml:space="preserve"> </w:t>
      </w:r>
      <w:r w:rsidRPr="008C0953">
        <w:rPr>
          <w:sz w:val="24"/>
          <w:szCs w:val="24"/>
        </w:rPr>
        <w:t>Атагинская СШ»</w:t>
      </w:r>
      <w:r w:rsidR="00D13A57" w:rsidRPr="008C0953">
        <w:rPr>
          <w:sz w:val="24"/>
          <w:szCs w:val="24"/>
        </w:rPr>
        <w:t xml:space="preserve"> (далее - приемная комиссия). </w:t>
      </w:r>
    </w:p>
    <w:p w:rsidR="00D13A57" w:rsidRPr="008C0953" w:rsidRDefault="00D13A57" w:rsidP="008C0953">
      <w:pPr>
        <w:jc w:val="both"/>
        <w:rPr>
          <w:sz w:val="24"/>
          <w:szCs w:val="24"/>
        </w:rPr>
      </w:pPr>
      <w:r w:rsidRPr="008C0953">
        <w:rPr>
          <w:sz w:val="24"/>
          <w:szCs w:val="24"/>
        </w:rPr>
        <w:t>2. Апелляционная комиссия создается с целью соблюдения прав поступающих, прав родителей (законных представителей) поступающих, установленных законом Российской Федерации; объективности оценки способностей и склонностей поступающих.</w:t>
      </w:r>
    </w:p>
    <w:p w:rsidR="00D13A57" w:rsidRPr="008C0953" w:rsidRDefault="00D13A57" w:rsidP="008C0953">
      <w:pPr>
        <w:jc w:val="both"/>
        <w:rPr>
          <w:sz w:val="24"/>
          <w:szCs w:val="24"/>
        </w:rPr>
      </w:pPr>
      <w:r w:rsidRPr="008C0953">
        <w:rPr>
          <w:sz w:val="24"/>
          <w:szCs w:val="24"/>
        </w:rPr>
        <w:t xml:space="preserve"> 4. Апелляционная комиссия формируется в количестве не менее трех человек из числа тренерско-преподавательского состава, других педагогических работников ГБУ </w:t>
      </w:r>
      <w:r w:rsidR="00701A84" w:rsidRPr="008C0953">
        <w:rPr>
          <w:sz w:val="24"/>
          <w:szCs w:val="24"/>
        </w:rPr>
        <w:t>ДО</w:t>
      </w:r>
    </w:p>
    <w:p w:rsidR="00D13A57" w:rsidRPr="008C0953" w:rsidRDefault="00701A84" w:rsidP="008C0953">
      <w:pPr>
        <w:jc w:val="both"/>
        <w:rPr>
          <w:sz w:val="24"/>
          <w:szCs w:val="24"/>
        </w:rPr>
      </w:pPr>
      <w:r w:rsidRPr="008C0953">
        <w:rPr>
          <w:sz w:val="24"/>
          <w:szCs w:val="24"/>
        </w:rPr>
        <w:t>«Старо</w:t>
      </w:r>
      <w:r w:rsidR="008C0953">
        <w:rPr>
          <w:sz w:val="24"/>
          <w:szCs w:val="24"/>
        </w:rPr>
        <w:t xml:space="preserve"> </w:t>
      </w:r>
      <w:r w:rsidRPr="008C0953">
        <w:rPr>
          <w:sz w:val="24"/>
          <w:szCs w:val="24"/>
        </w:rPr>
        <w:t>-</w:t>
      </w:r>
      <w:r w:rsidR="008C0953">
        <w:rPr>
          <w:sz w:val="24"/>
          <w:szCs w:val="24"/>
        </w:rPr>
        <w:t xml:space="preserve"> </w:t>
      </w:r>
      <w:r w:rsidRPr="008C0953">
        <w:rPr>
          <w:sz w:val="24"/>
          <w:szCs w:val="24"/>
        </w:rPr>
        <w:t>Атагинская СШ»</w:t>
      </w:r>
      <w:r w:rsidR="008C0953">
        <w:rPr>
          <w:sz w:val="24"/>
          <w:szCs w:val="24"/>
        </w:rPr>
        <w:t xml:space="preserve"> </w:t>
      </w:r>
      <w:r w:rsidR="00D13A57" w:rsidRPr="008C0953">
        <w:rPr>
          <w:sz w:val="24"/>
          <w:szCs w:val="24"/>
        </w:rPr>
        <w:t>участвующих в реализации образовательных программ.</w:t>
      </w:r>
    </w:p>
    <w:p w:rsidR="008C0953" w:rsidRPr="008C0953" w:rsidRDefault="00D13A57" w:rsidP="008C0953">
      <w:pPr>
        <w:jc w:val="both"/>
        <w:rPr>
          <w:sz w:val="24"/>
          <w:szCs w:val="24"/>
        </w:rPr>
      </w:pPr>
      <w:r w:rsidRPr="008C0953">
        <w:rPr>
          <w:sz w:val="24"/>
          <w:szCs w:val="24"/>
        </w:rPr>
        <w:t xml:space="preserve"> 5. Персональный состав приемной комиссии утверждается приказом директора </w:t>
      </w:r>
    </w:p>
    <w:p w:rsidR="00D13A57" w:rsidRPr="008C0953" w:rsidRDefault="00D13A57" w:rsidP="008C0953">
      <w:pPr>
        <w:jc w:val="both"/>
        <w:rPr>
          <w:sz w:val="24"/>
          <w:szCs w:val="24"/>
        </w:rPr>
      </w:pPr>
      <w:r w:rsidRPr="008C0953">
        <w:rPr>
          <w:sz w:val="24"/>
          <w:szCs w:val="24"/>
        </w:rPr>
        <w:t xml:space="preserve">ГБУ </w:t>
      </w:r>
      <w:r w:rsidR="00701A84" w:rsidRPr="008C0953">
        <w:rPr>
          <w:sz w:val="24"/>
          <w:szCs w:val="24"/>
        </w:rPr>
        <w:t>ДО</w:t>
      </w:r>
      <w:r w:rsidR="008C0953" w:rsidRPr="008C0953">
        <w:rPr>
          <w:sz w:val="24"/>
          <w:szCs w:val="24"/>
        </w:rPr>
        <w:t xml:space="preserve"> </w:t>
      </w:r>
      <w:r w:rsidR="00701A84" w:rsidRPr="008C0953">
        <w:rPr>
          <w:sz w:val="24"/>
          <w:szCs w:val="24"/>
        </w:rPr>
        <w:t>«Старо</w:t>
      </w:r>
      <w:r w:rsidR="008C0953">
        <w:rPr>
          <w:sz w:val="24"/>
          <w:szCs w:val="24"/>
        </w:rPr>
        <w:t xml:space="preserve"> </w:t>
      </w:r>
      <w:r w:rsidR="00701A84" w:rsidRPr="008C0953">
        <w:rPr>
          <w:sz w:val="24"/>
          <w:szCs w:val="24"/>
        </w:rPr>
        <w:t>-</w:t>
      </w:r>
      <w:r w:rsidR="008C0953">
        <w:rPr>
          <w:sz w:val="24"/>
          <w:szCs w:val="24"/>
        </w:rPr>
        <w:t xml:space="preserve"> </w:t>
      </w:r>
      <w:r w:rsidR="00701A84" w:rsidRPr="008C0953">
        <w:rPr>
          <w:sz w:val="24"/>
          <w:szCs w:val="24"/>
        </w:rPr>
        <w:t>Атагинская СШ».</w:t>
      </w:r>
    </w:p>
    <w:p w:rsidR="00D13A57" w:rsidRPr="008C0953" w:rsidRDefault="00D13A57" w:rsidP="008C0953">
      <w:pPr>
        <w:jc w:val="both"/>
        <w:rPr>
          <w:sz w:val="24"/>
          <w:szCs w:val="24"/>
        </w:rPr>
      </w:pPr>
      <w:r w:rsidRPr="008C0953">
        <w:rPr>
          <w:sz w:val="24"/>
          <w:szCs w:val="24"/>
        </w:rPr>
        <w:t xml:space="preserve"> 6. В состав апелляционной комиссии входят председатель комиссии (директор, либо уполномоченное им лицо), заместитель председателя, члены комиссии и секретарь комиссии. </w:t>
      </w:r>
    </w:p>
    <w:p w:rsidR="008C0953" w:rsidRPr="008C0953" w:rsidRDefault="00D13A57" w:rsidP="008C0953">
      <w:pPr>
        <w:jc w:val="both"/>
        <w:rPr>
          <w:sz w:val="24"/>
          <w:szCs w:val="24"/>
        </w:rPr>
      </w:pPr>
      <w:r w:rsidRPr="008C0953">
        <w:rPr>
          <w:sz w:val="24"/>
          <w:szCs w:val="24"/>
        </w:rPr>
        <w:t xml:space="preserve">7. Изменения в состав апелляционной комиссии вносятся путем издания директором </w:t>
      </w:r>
    </w:p>
    <w:p w:rsidR="00D13A57" w:rsidRPr="008C0953" w:rsidRDefault="00D13A57" w:rsidP="008C0953">
      <w:pPr>
        <w:jc w:val="both"/>
        <w:rPr>
          <w:sz w:val="24"/>
          <w:szCs w:val="24"/>
        </w:rPr>
      </w:pPr>
      <w:r w:rsidRPr="008C0953">
        <w:rPr>
          <w:sz w:val="24"/>
          <w:szCs w:val="24"/>
        </w:rPr>
        <w:t xml:space="preserve">ГБУ </w:t>
      </w:r>
      <w:r w:rsidR="00701A84" w:rsidRPr="008C0953">
        <w:rPr>
          <w:sz w:val="24"/>
          <w:szCs w:val="24"/>
        </w:rPr>
        <w:t>ДО «Старо</w:t>
      </w:r>
      <w:r w:rsidR="008C0953">
        <w:rPr>
          <w:sz w:val="24"/>
          <w:szCs w:val="24"/>
        </w:rPr>
        <w:t xml:space="preserve"> </w:t>
      </w:r>
      <w:r w:rsidR="00701A84" w:rsidRPr="008C0953">
        <w:rPr>
          <w:sz w:val="24"/>
          <w:szCs w:val="24"/>
        </w:rPr>
        <w:t>-</w:t>
      </w:r>
      <w:r w:rsidR="008C0953">
        <w:rPr>
          <w:sz w:val="24"/>
          <w:szCs w:val="24"/>
        </w:rPr>
        <w:t xml:space="preserve"> </w:t>
      </w:r>
      <w:r w:rsidR="00701A84" w:rsidRPr="008C0953">
        <w:rPr>
          <w:sz w:val="24"/>
          <w:szCs w:val="24"/>
        </w:rPr>
        <w:t>Атагинская СШ».</w:t>
      </w:r>
    </w:p>
    <w:p w:rsidR="00D13A57" w:rsidRPr="008C0953" w:rsidRDefault="00D13A57" w:rsidP="008C0953">
      <w:pPr>
        <w:jc w:val="both"/>
        <w:rPr>
          <w:sz w:val="24"/>
          <w:szCs w:val="24"/>
        </w:rPr>
      </w:pPr>
      <w:r w:rsidRPr="008C0953">
        <w:rPr>
          <w:sz w:val="24"/>
          <w:szCs w:val="24"/>
        </w:rPr>
        <w:t xml:space="preserve">приказа о замене членов апелляционной комиссии. </w:t>
      </w:r>
    </w:p>
    <w:p w:rsidR="00D13A57" w:rsidRPr="008C0953" w:rsidRDefault="00D13A57" w:rsidP="008C0953">
      <w:pPr>
        <w:jc w:val="both"/>
        <w:rPr>
          <w:b/>
          <w:sz w:val="24"/>
          <w:szCs w:val="24"/>
        </w:rPr>
      </w:pPr>
      <w:r w:rsidRPr="008C0953">
        <w:rPr>
          <w:b/>
          <w:sz w:val="24"/>
          <w:szCs w:val="24"/>
        </w:rPr>
        <w:t>II. Порядок формирования приемной комиссии</w:t>
      </w:r>
    </w:p>
    <w:p w:rsidR="00D13A57" w:rsidRPr="008C0953" w:rsidRDefault="00D13A57" w:rsidP="008C0953">
      <w:pPr>
        <w:jc w:val="both"/>
        <w:rPr>
          <w:b/>
          <w:sz w:val="24"/>
          <w:szCs w:val="24"/>
        </w:rPr>
      </w:pPr>
      <w:r w:rsidRPr="008C0953">
        <w:rPr>
          <w:b/>
          <w:sz w:val="24"/>
          <w:szCs w:val="24"/>
        </w:rPr>
        <w:t xml:space="preserve"> III .Полномочия апелляционной комиссии</w:t>
      </w:r>
      <w:r w:rsidRPr="008C0953">
        <w:rPr>
          <w:b/>
          <w:sz w:val="24"/>
          <w:szCs w:val="24"/>
        </w:rPr>
        <w:pgNum/>
      </w:r>
    </w:p>
    <w:p w:rsidR="00D13A57" w:rsidRPr="008C0953" w:rsidRDefault="00D13A57" w:rsidP="008C0953">
      <w:pPr>
        <w:jc w:val="both"/>
        <w:rPr>
          <w:sz w:val="24"/>
          <w:szCs w:val="24"/>
        </w:rPr>
      </w:pPr>
      <w:r w:rsidRPr="008C0953">
        <w:rPr>
          <w:sz w:val="24"/>
          <w:szCs w:val="24"/>
        </w:rPr>
        <w:t xml:space="preserve"> 8, Законные представители поступающих вправе подать апелляцию по процедуре и (или) результатам проведения индивидуального отбора в апелляционную комиссию не позднее следующего рабочего дня после объявления результатов индивидуального отбора. Апелляция рассматривается не позднее одного рабочего дня со дня ее подачи на заседании апелляционной комиссии, на которое приглашаются законные представители поступающих, подавшие апелляцию. Для рассмотрения апелляции секретарь приемной комиссии направляет в апелляционную комиссию протоколы заседания приемной комиссии, результаты индивидуального отбора. </w:t>
      </w:r>
    </w:p>
    <w:p w:rsidR="00D13A57" w:rsidRPr="008C0953" w:rsidRDefault="00D13A57" w:rsidP="008C0953">
      <w:pPr>
        <w:jc w:val="both"/>
        <w:rPr>
          <w:sz w:val="24"/>
          <w:szCs w:val="24"/>
        </w:rPr>
      </w:pPr>
      <w:r w:rsidRPr="008C0953">
        <w:rPr>
          <w:sz w:val="24"/>
          <w:szCs w:val="24"/>
        </w:rPr>
        <w:t xml:space="preserve">9. Апелляционная комиссия принимает решение о целесообразности или нецелесообразности повторного проведения индивидуального отбора в </w:t>
      </w:r>
      <w:r w:rsidR="008C0953">
        <w:rPr>
          <w:sz w:val="24"/>
          <w:szCs w:val="24"/>
        </w:rPr>
        <w:t xml:space="preserve">отношении </w:t>
      </w:r>
      <w:r w:rsidRPr="008C0953">
        <w:rPr>
          <w:sz w:val="24"/>
          <w:szCs w:val="24"/>
        </w:rPr>
        <w:t xml:space="preserve">поступающего, законные представители которого подали апелляцию. Решение принимается большинством голосов членов апелляционной комиссии, участвующих в </w:t>
      </w:r>
      <w:r w:rsidRPr="008C0953">
        <w:rPr>
          <w:sz w:val="24"/>
          <w:szCs w:val="24"/>
        </w:rPr>
        <w:lastRenderedPageBreak/>
        <w:t xml:space="preserve">заседании, при обязательном присутствии председателя комиссии. При равном числе голосов председатель апелляционной комиссии обладает правом решающего голоса. Решение апелляционной комиссии оформляется протоколом, подписывается председателем и доводится до сведения подавших апелляцию законных представителей поступающего под роспись в течение одного рабочего дня с момента принятия решения, после чего передается в приемную комиссию. Повторное проведение индивидуального отбора поступающих проводится в течение трех рабочих дней со дня принятия решения о целесообразности такого отбора в присутствии не менее двух членов апелляционной комиссии. Подача апелляции по процедуре проведения повторного индивидуального отбора поступающих не допускается. </w:t>
      </w:r>
    </w:p>
    <w:p w:rsidR="00D13A57" w:rsidRPr="008C0953" w:rsidRDefault="00D13A57" w:rsidP="008C0953">
      <w:pPr>
        <w:jc w:val="both"/>
        <w:rPr>
          <w:sz w:val="24"/>
          <w:szCs w:val="24"/>
        </w:rPr>
      </w:pPr>
      <w:r w:rsidRPr="008C0953">
        <w:rPr>
          <w:sz w:val="24"/>
          <w:szCs w:val="24"/>
        </w:rPr>
        <w:t xml:space="preserve">. Председатель апелляционной комиссии: осуществляет общее руководство деятельностью апелляционной комиссии; председательствует на заседании апелляционной комиссии; дает разрешение (либо отказывает) в присутствии посторонних лиц на заседании комиссии; </w:t>
      </w:r>
    </w:p>
    <w:p w:rsidR="00D13A57" w:rsidRPr="008C0953" w:rsidRDefault="00D13A57" w:rsidP="008C0953">
      <w:pPr>
        <w:jc w:val="both"/>
        <w:rPr>
          <w:sz w:val="24"/>
          <w:szCs w:val="24"/>
        </w:rPr>
      </w:pPr>
      <w:r w:rsidRPr="008C0953">
        <w:rPr>
          <w:sz w:val="24"/>
          <w:szCs w:val="24"/>
        </w:rPr>
        <w:t xml:space="preserve">10. Члены апелляционной комиссии: участвуют в заседаниях апелляционной комиссии: принимают решения </w:t>
      </w:r>
      <w:r w:rsidR="008C0953" w:rsidRPr="008C0953">
        <w:rPr>
          <w:sz w:val="24"/>
          <w:szCs w:val="24"/>
        </w:rPr>
        <w:t>по</w:t>
      </w:r>
      <w:r w:rsidRPr="008C0953">
        <w:rPr>
          <w:sz w:val="24"/>
          <w:szCs w:val="24"/>
        </w:rPr>
        <w:t xml:space="preserve"> вопросам, отнесенным к деятельности апелляционной комиссии. Решение закрепляется в протоколе заседания комиссии. </w:t>
      </w:r>
    </w:p>
    <w:p w:rsidR="00D13A57" w:rsidRPr="008C0953" w:rsidRDefault="00D13A57" w:rsidP="008C0953">
      <w:pPr>
        <w:jc w:val="both"/>
        <w:rPr>
          <w:sz w:val="24"/>
          <w:szCs w:val="24"/>
        </w:rPr>
      </w:pPr>
      <w:r w:rsidRPr="008C0953">
        <w:rPr>
          <w:sz w:val="24"/>
          <w:szCs w:val="24"/>
        </w:rPr>
        <w:t xml:space="preserve">IV. Порядок приема и регистрации апелляционной комиссией заявлений поступающих о приеме в </w:t>
      </w:r>
      <w:r w:rsidR="008C0953" w:rsidRPr="008C0953">
        <w:rPr>
          <w:sz w:val="24"/>
          <w:szCs w:val="24"/>
        </w:rPr>
        <w:t>ГБУ ДО «Старо</w:t>
      </w:r>
      <w:r w:rsidR="008C0953">
        <w:rPr>
          <w:sz w:val="24"/>
          <w:szCs w:val="24"/>
        </w:rPr>
        <w:t xml:space="preserve"> </w:t>
      </w:r>
      <w:r w:rsidR="008C0953" w:rsidRPr="008C0953">
        <w:rPr>
          <w:sz w:val="24"/>
          <w:szCs w:val="24"/>
        </w:rPr>
        <w:t>-</w:t>
      </w:r>
      <w:r w:rsidR="008C0953">
        <w:rPr>
          <w:sz w:val="24"/>
          <w:szCs w:val="24"/>
        </w:rPr>
        <w:t xml:space="preserve"> </w:t>
      </w:r>
      <w:r w:rsidR="008C0953" w:rsidRPr="008C0953">
        <w:rPr>
          <w:sz w:val="24"/>
          <w:szCs w:val="24"/>
        </w:rPr>
        <w:t>Атагинская СШ».</w:t>
      </w:r>
    </w:p>
    <w:p w:rsidR="00D13A57" w:rsidRPr="008C0953" w:rsidRDefault="00D13A57" w:rsidP="008C0953">
      <w:pPr>
        <w:jc w:val="both"/>
        <w:rPr>
          <w:sz w:val="24"/>
          <w:szCs w:val="24"/>
        </w:rPr>
      </w:pPr>
    </w:p>
    <w:p w:rsidR="00D13A57" w:rsidRPr="008C0953" w:rsidRDefault="00D13A57" w:rsidP="008C0953">
      <w:pPr>
        <w:jc w:val="both"/>
        <w:rPr>
          <w:sz w:val="24"/>
          <w:szCs w:val="24"/>
        </w:rPr>
      </w:pPr>
      <w:r w:rsidRPr="008C0953">
        <w:rPr>
          <w:sz w:val="24"/>
          <w:szCs w:val="24"/>
        </w:rPr>
        <w:t xml:space="preserve">11. Апелляции по процедуре и (или) результатам проведения индивидуального апелляции по процедуре проведения индивидуального отбора в ГБУ </w:t>
      </w:r>
      <w:r w:rsidR="00701A84" w:rsidRPr="008C0953">
        <w:rPr>
          <w:sz w:val="24"/>
          <w:szCs w:val="24"/>
        </w:rPr>
        <w:t>ДО</w:t>
      </w:r>
      <w:r w:rsidR="008C0953" w:rsidRPr="008C0953">
        <w:rPr>
          <w:sz w:val="24"/>
          <w:szCs w:val="24"/>
        </w:rPr>
        <w:t xml:space="preserve"> «Старо</w:t>
      </w:r>
      <w:r w:rsidR="008C0953">
        <w:rPr>
          <w:sz w:val="24"/>
          <w:szCs w:val="24"/>
        </w:rPr>
        <w:t xml:space="preserve"> </w:t>
      </w:r>
      <w:r w:rsidR="008C0953" w:rsidRPr="008C0953">
        <w:rPr>
          <w:sz w:val="24"/>
          <w:szCs w:val="24"/>
        </w:rPr>
        <w:t>-</w:t>
      </w:r>
      <w:r w:rsidR="008C0953">
        <w:rPr>
          <w:sz w:val="24"/>
          <w:szCs w:val="24"/>
        </w:rPr>
        <w:t xml:space="preserve"> </w:t>
      </w:r>
      <w:r w:rsidR="008C0953" w:rsidRPr="008C0953">
        <w:rPr>
          <w:sz w:val="24"/>
          <w:szCs w:val="24"/>
        </w:rPr>
        <w:t>Атагинская СШ»</w:t>
      </w:r>
    </w:p>
    <w:p w:rsidR="00AD4169" w:rsidRPr="008C0953" w:rsidRDefault="00D13A57" w:rsidP="008C0953">
      <w:pPr>
        <w:jc w:val="both"/>
        <w:rPr>
          <w:sz w:val="24"/>
          <w:szCs w:val="24"/>
        </w:rPr>
      </w:pPr>
      <w:r w:rsidRPr="008C0953">
        <w:rPr>
          <w:sz w:val="24"/>
          <w:szCs w:val="24"/>
        </w:rPr>
        <w:t>подаются в ап</w:t>
      </w:r>
      <w:r w:rsidR="008C0953" w:rsidRPr="008C0953">
        <w:rPr>
          <w:sz w:val="24"/>
          <w:szCs w:val="24"/>
        </w:rPr>
        <w:t xml:space="preserve">елляционную комиссию по адресу: </w:t>
      </w:r>
      <w:r w:rsidR="00701A84" w:rsidRPr="008C0953">
        <w:rPr>
          <w:sz w:val="24"/>
          <w:szCs w:val="24"/>
        </w:rPr>
        <w:t>Урус</w:t>
      </w:r>
      <w:r w:rsidR="008C0953">
        <w:rPr>
          <w:sz w:val="24"/>
          <w:szCs w:val="24"/>
        </w:rPr>
        <w:t xml:space="preserve"> </w:t>
      </w:r>
      <w:r w:rsidR="00701A84" w:rsidRPr="008C0953">
        <w:rPr>
          <w:sz w:val="24"/>
          <w:szCs w:val="24"/>
        </w:rPr>
        <w:t>-</w:t>
      </w:r>
      <w:r w:rsidR="008C0953">
        <w:rPr>
          <w:sz w:val="24"/>
          <w:szCs w:val="24"/>
        </w:rPr>
        <w:t xml:space="preserve"> </w:t>
      </w:r>
      <w:r w:rsidR="00701A84" w:rsidRPr="008C0953">
        <w:rPr>
          <w:sz w:val="24"/>
          <w:szCs w:val="24"/>
        </w:rPr>
        <w:t>Мартановский район</w:t>
      </w:r>
      <w:r w:rsidR="00D108A8" w:rsidRPr="008C0953">
        <w:rPr>
          <w:sz w:val="24"/>
          <w:szCs w:val="24"/>
        </w:rPr>
        <w:t>,</w:t>
      </w:r>
      <w:r w:rsidR="008C0953" w:rsidRPr="008C0953">
        <w:rPr>
          <w:sz w:val="24"/>
          <w:szCs w:val="24"/>
        </w:rPr>
        <w:t xml:space="preserve"> </w:t>
      </w:r>
      <w:r w:rsidRPr="008C0953">
        <w:rPr>
          <w:sz w:val="24"/>
          <w:szCs w:val="24"/>
        </w:rPr>
        <w:t>с.</w:t>
      </w:r>
      <w:r w:rsidR="00701A84" w:rsidRPr="008C0953">
        <w:rPr>
          <w:sz w:val="24"/>
          <w:szCs w:val="24"/>
        </w:rPr>
        <w:t>Старые</w:t>
      </w:r>
      <w:r w:rsidR="008C0953">
        <w:rPr>
          <w:sz w:val="24"/>
          <w:szCs w:val="24"/>
        </w:rPr>
        <w:t xml:space="preserve"> </w:t>
      </w:r>
      <w:r w:rsidR="00701A84" w:rsidRPr="008C0953">
        <w:rPr>
          <w:sz w:val="24"/>
          <w:szCs w:val="24"/>
        </w:rPr>
        <w:t>-Ата</w:t>
      </w:r>
      <w:bookmarkStart w:id="0" w:name="_GoBack"/>
      <w:bookmarkEnd w:id="0"/>
      <w:r w:rsidR="00701A84" w:rsidRPr="008C0953">
        <w:rPr>
          <w:sz w:val="24"/>
          <w:szCs w:val="24"/>
        </w:rPr>
        <w:t>ги</w:t>
      </w:r>
      <w:r w:rsidRPr="008C0953">
        <w:rPr>
          <w:sz w:val="24"/>
          <w:szCs w:val="24"/>
        </w:rPr>
        <w:t xml:space="preserve">, </w:t>
      </w:r>
      <w:r w:rsidR="00D108A8" w:rsidRPr="008C0953">
        <w:rPr>
          <w:sz w:val="24"/>
          <w:szCs w:val="24"/>
        </w:rPr>
        <w:t>ГБУ</w:t>
      </w:r>
      <w:r w:rsidR="00701A84" w:rsidRPr="008C0953">
        <w:rPr>
          <w:sz w:val="24"/>
          <w:szCs w:val="24"/>
        </w:rPr>
        <w:t xml:space="preserve"> ДО «Старо</w:t>
      </w:r>
      <w:r w:rsidR="008C0953">
        <w:rPr>
          <w:sz w:val="24"/>
          <w:szCs w:val="24"/>
        </w:rPr>
        <w:t xml:space="preserve"> </w:t>
      </w:r>
      <w:r w:rsidR="00701A84" w:rsidRPr="008C0953">
        <w:rPr>
          <w:sz w:val="24"/>
          <w:szCs w:val="24"/>
        </w:rPr>
        <w:t>-</w:t>
      </w:r>
      <w:r w:rsidR="008C0953">
        <w:rPr>
          <w:sz w:val="24"/>
          <w:szCs w:val="24"/>
        </w:rPr>
        <w:t xml:space="preserve"> </w:t>
      </w:r>
      <w:r w:rsidR="00701A84" w:rsidRPr="008C0953">
        <w:rPr>
          <w:sz w:val="24"/>
          <w:szCs w:val="24"/>
        </w:rPr>
        <w:t>Атагинская СШ»</w:t>
      </w:r>
      <w:r w:rsidR="008C0953" w:rsidRPr="008C0953">
        <w:rPr>
          <w:sz w:val="24"/>
          <w:szCs w:val="24"/>
        </w:rPr>
        <w:t xml:space="preserve"> </w:t>
      </w:r>
      <w:r w:rsidRPr="008C0953">
        <w:rPr>
          <w:sz w:val="24"/>
          <w:szCs w:val="24"/>
        </w:rPr>
        <w:t>методический кабинет</w:t>
      </w:r>
      <w:r w:rsidR="008C0953">
        <w:rPr>
          <w:sz w:val="24"/>
          <w:szCs w:val="24"/>
        </w:rPr>
        <w:t>,</w:t>
      </w:r>
      <w:r w:rsidRPr="008C0953">
        <w:rPr>
          <w:sz w:val="24"/>
          <w:szCs w:val="24"/>
        </w:rPr>
        <w:t xml:space="preserve"> в период с 1 по 12 января каждого календарного года с 09,00 часов до 18,00 часов.</w:t>
      </w:r>
    </w:p>
    <w:p w:rsidR="00D13A57" w:rsidRPr="008C0953" w:rsidRDefault="00D13A57" w:rsidP="008C0953">
      <w:pPr>
        <w:jc w:val="both"/>
        <w:rPr>
          <w:sz w:val="24"/>
          <w:szCs w:val="24"/>
        </w:rPr>
      </w:pPr>
    </w:p>
    <w:sectPr w:rsidR="00D13A57" w:rsidRPr="008C0953" w:rsidSect="008C0953">
      <w:footerReference w:type="default" r:id="rId7"/>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33EA" w:rsidRDefault="009C33EA" w:rsidP="008C0953">
      <w:r>
        <w:separator/>
      </w:r>
    </w:p>
  </w:endnote>
  <w:endnote w:type="continuationSeparator" w:id="1">
    <w:p w:rsidR="009C33EA" w:rsidRDefault="009C33EA" w:rsidP="008C09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5786733"/>
      <w:docPartObj>
        <w:docPartGallery w:val="Page Numbers (Bottom of Page)"/>
        <w:docPartUnique/>
      </w:docPartObj>
    </w:sdtPr>
    <w:sdtContent>
      <w:p w:rsidR="008C0953" w:rsidRDefault="008C0953">
        <w:pPr>
          <w:pStyle w:val="aa"/>
          <w:jc w:val="center"/>
        </w:pPr>
        <w:fldSimple w:instr=" PAGE   \* MERGEFORMAT ">
          <w:r>
            <w:rPr>
              <w:noProof/>
            </w:rPr>
            <w:t>1</w:t>
          </w:r>
        </w:fldSimple>
      </w:p>
    </w:sdtContent>
  </w:sdt>
  <w:p w:rsidR="008C0953" w:rsidRDefault="008C0953">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33EA" w:rsidRDefault="009C33EA" w:rsidP="008C0953">
      <w:r>
        <w:separator/>
      </w:r>
    </w:p>
  </w:footnote>
  <w:footnote w:type="continuationSeparator" w:id="1">
    <w:p w:rsidR="009C33EA" w:rsidRDefault="009C33EA" w:rsidP="008C09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8270E"/>
    <w:multiLevelType w:val="hybridMultilevel"/>
    <w:tmpl w:val="F1D66904"/>
    <w:lvl w:ilvl="0" w:tplc="3E3E34E2">
      <w:numFmt w:val="bullet"/>
      <w:lvlText w:val="—"/>
      <w:lvlJc w:val="left"/>
      <w:pPr>
        <w:ind w:left="1716" w:hanging="176"/>
      </w:pPr>
      <w:rPr>
        <w:rFonts w:hint="default"/>
        <w:w w:val="23"/>
        <w:lang w:val="ru-RU" w:eastAsia="en-US" w:bidi="ar-SA"/>
      </w:rPr>
    </w:lvl>
    <w:lvl w:ilvl="1" w:tplc="43B86694">
      <w:numFmt w:val="bullet"/>
      <w:lvlText w:val="•"/>
      <w:lvlJc w:val="left"/>
      <w:pPr>
        <w:ind w:left="2683" w:hanging="176"/>
      </w:pPr>
      <w:rPr>
        <w:rFonts w:hint="default"/>
        <w:lang w:val="ru-RU" w:eastAsia="en-US" w:bidi="ar-SA"/>
      </w:rPr>
    </w:lvl>
    <w:lvl w:ilvl="2" w:tplc="D5D6F6BA">
      <w:numFmt w:val="bullet"/>
      <w:lvlText w:val="•"/>
      <w:lvlJc w:val="left"/>
      <w:pPr>
        <w:ind w:left="3647" w:hanging="176"/>
      </w:pPr>
      <w:rPr>
        <w:rFonts w:hint="default"/>
        <w:lang w:val="ru-RU" w:eastAsia="en-US" w:bidi="ar-SA"/>
      </w:rPr>
    </w:lvl>
    <w:lvl w:ilvl="3" w:tplc="E8A2444C">
      <w:numFmt w:val="bullet"/>
      <w:lvlText w:val="•"/>
      <w:lvlJc w:val="left"/>
      <w:pPr>
        <w:ind w:left="4611" w:hanging="176"/>
      </w:pPr>
      <w:rPr>
        <w:rFonts w:hint="default"/>
        <w:lang w:val="ru-RU" w:eastAsia="en-US" w:bidi="ar-SA"/>
      </w:rPr>
    </w:lvl>
    <w:lvl w:ilvl="4" w:tplc="90A6AA32">
      <w:numFmt w:val="bullet"/>
      <w:lvlText w:val="•"/>
      <w:lvlJc w:val="left"/>
      <w:pPr>
        <w:ind w:left="5575" w:hanging="176"/>
      </w:pPr>
      <w:rPr>
        <w:rFonts w:hint="default"/>
        <w:lang w:val="ru-RU" w:eastAsia="en-US" w:bidi="ar-SA"/>
      </w:rPr>
    </w:lvl>
    <w:lvl w:ilvl="5" w:tplc="B0902ACE">
      <w:numFmt w:val="bullet"/>
      <w:lvlText w:val="•"/>
      <w:lvlJc w:val="left"/>
      <w:pPr>
        <w:ind w:left="6539" w:hanging="176"/>
      </w:pPr>
      <w:rPr>
        <w:rFonts w:hint="default"/>
        <w:lang w:val="ru-RU" w:eastAsia="en-US" w:bidi="ar-SA"/>
      </w:rPr>
    </w:lvl>
    <w:lvl w:ilvl="6" w:tplc="7A080A02">
      <w:numFmt w:val="bullet"/>
      <w:lvlText w:val="•"/>
      <w:lvlJc w:val="left"/>
      <w:pPr>
        <w:ind w:left="7502" w:hanging="176"/>
      </w:pPr>
      <w:rPr>
        <w:rFonts w:hint="default"/>
        <w:lang w:val="ru-RU" w:eastAsia="en-US" w:bidi="ar-SA"/>
      </w:rPr>
    </w:lvl>
    <w:lvl w:ilvl="7" w:tplc="31760D2E">
      <w:numFmt w:val="bullet"/>
      <w:lvlText w:val="•"/>
      <w:lvlJc w:val="left"/>
      <w:pPr>
        <w:ind w:left="8466" w:hanging="176"/>
      </w:pPr>
      <w:rPr>
        <w:rFonts w:hint="default"/>
        <w:lang w:val="ru-RU" w:eastAsia="en-US" w:bidi="ar-SA"/>
      </w:rPr>
    </w:lvl>
    <w:lvl w:ilvl="8" w:tplc="170EF55A">
      <w:numFmt w:val="bullet"/>
      <w:lvlText w:val="•"/>
      <w:lvlJc w:val="left"/>
      <w:pPr>
        <w:ind w:left="9430" w:hanging="176"/>
      </w:pPr>
      <w:rPr>
        <w:rFonts w:hint="default"/>
        <w:lang w:val="ru-RU" w:eastAsia="en-US" w:bidi="ar-SA"/>
      </w:rPr>
    </w:lvl>
  </w:abstractNum>
  <w:abstractNum w:abstractNumId="1">
    <w:nsid w:val="48D67682"/>
    <w:multiLevelType w:val="hybridMultilevel"/>
    <w:tmpl w:val="58622D8A"/>
    <w:lvl w:ilvl="0" w:tplc="2A741F58">
      <w:start w:val="1"/>
      <w:numFmt w:val="decimal"/>
      <w:lvlText w:val="%1."/>
      <w:lvlJc w:val="left"/>
      <w:pPr>
        <w:ind w:left="406" w:hanging="297"/>
      </w:pPr>
      <w:rPr>
        <w:rFonts w:hint="default"/>
        <w:w w:val="104"/>
        <w:lang w:val="ru-RU" w:eastAsia="en-US" w:bidi="ar-SA"/>
      </w:rPr>
    </w:lvl>
    <w:lvl w:ilvl="1" w:tplc="D0981708">
      <w:start w:val="1"/>
      <w:numFmt w:val="decimal"/>
      <w:lvlText w:val="%2."/>
      <w:lvlJc w:val="left"/>
      <w:pPr>
        <w:ind w:left="1697" w:hanging="338"/>
        <w:jc w:val="right"/>
      </w:pPr>
      <w:rPr>
        <w:rFonts w:hint="default"/>
        <w:w w:val="97"/>
        <w:lang w:val="ru-RU" w:eastAsia="en-US" w:bidi="ar-SA"/>
      </w:rPr>
    </w:lvl>
    <w:lvl w:ilvl="2" w:tplc="03A89208">
      <w:start w:val="1"/>
      <w:numFmt w:val="decimal"/>
      <w:lvlText w:val="%3."/>
      <w:lvlJc w:val="left"/>
      <w:pPr>
        <w:ind w:left="1731" w:hanging="287"/>
        <w:jc w:val="right"/>
      </w:pPr>
      <w:rPr>
        <w:rFonts w:hint="default"/>
        <w:w w:val="95"/>
        <w:lang w:val="ru-RU" w:eastAsia="en-US" w:bidi="ar-SA"/>
      </w:rPr>
    </w:lvl>
    <w:lvl w:ilvl="3" w:tplc="D4266742">
      <w:numFmt w:val="bullet"/>
      <w:lvlText w:val="•"/>
      <w:lvlJc w:val="left"/>
      <w:pPr>
        <w:ind w:left="2940" w:hanging="287"/>
      </w:pPr>
      <w:rPr>
        <w:rFonts w:hint="default"/>
        <w:lang w:val="ru-RU" w:eastAsia="en-US" w:bidi="ar-SA"/>
      </w:rPr>
    </w:lvl>
    <w:lvl w:ilvl="4" w:tplc="AD82F0FC">
      <w:numFmt w:val="bullet"/>
      <w:lvlText w:val="•"/>
      <w:lvlJc w:val="left"/>
      <w:pPr>
        <w:ind w:left="3913" w:hanging="287"/>
      </w:pPr>
      <w:rPr>
        <w:rFonts w:hint="default"/>
        <w:lang w:val="ru-RU" w:eastAsia="en-US" w:bidi="ar-SA"/>
      </w:rPr>
    </w:lvl>
    <w:lvl w:ilvl="5" w:tplc="B2061A04">
      <w:numFmt w:val="bullet"/>
      <w:lvlText w:val="•"/>
      <w:lvlJc w:val="left"/>
      <w:pPr>
        <w:ind w:left="4886" w:hanging="287"/>
      </w:pPr>
      <w:rPr>
        <w:rFonts w:hint="default"/>
        <w:lang w:val="ru-RU" w:eastAsia="en-US" w:bidi="ar-SA"/>
      </w:rPr>
    </w:lvl>
    <w:lvl w:ilvl="6" w:tplc="8EAAB20E">
      <w:numFmt w:val="bullet"/>
      <w:lvlText w:val="•"/>
      <w:lvlJc w:val="left"/>
      <w:pPr>
        <w:ind w:left="5859" w:hanging="287"/>
      </w:pPr>
      <w:rPr>
        <w:rFonts w:hint="default"/>
        <w:lang w:val="ru-RU" w:eastAsia="en-US" w:bidi="ar-SA"/>
      </w:rPr>
    </w:lvl>
    <w:lvl w:ilvl="7" w:tplc="4460A24E">
      <w:numFmt w:val="bullet"/>
      <w:lvlText w:val="•"/>
      <w:lvlJc w:val="left"/>
      <w:pPr>
        <w:ind w:left="6833" w:hanging="287"/>
      </w:pPr>
      <w:rPr>
        <w:rFonts w:hint="default"/>
        <w:lang w:val="ru-RU" w:eastAsia="en-US" w:bidi="ar-SA"/>
      </w:rPr>
    </w:lvl>
    <w:lvl w:ilvl="8" w:tplc="00D64F00">
      <w:numFmt w:val="bullet"/>
      <w:lvlText w:val="•"/>
      <w:lvlJc w:val="left"/>
      <w:pPr>
        <w:ind w:left="7806" w:hanging="287"/>
      </w:pPr>
      <w:rPr>
        <w:rFonts w:hint="default"/>
        <w:lang w:val="ru-RU" w:eastAsia="en-US" w:bidi="ar-SA"/>
      </w:rPr>
    </w:lvl>
  </w:abstractNum>
  <w:abstractNum w:abstractNumId="2">
    <w:nsid w:val="6E4F09A4"/>
    <w:multiLevelType w:val="hybridMultilevel"/>
    <w:tmpl w:val="F926B154"/>
    <w:lvl w:ilvl="0" w:tplc="9AD6718C">
      <w:numFmt w:val="bullet"/>
      <w:lvlText w:val="-"/>
      <w:lvlJc w:val="left"/>
      <w:pPr>
        <w:ind w:left="1712" w:hanging="395"/>
      </w:pPr>
      <w:rPr>
        <w:rFonts w:hint="default"/>
        <w:w w:val="85"/>
        <w:lang w:val="ru-RU" w:eastAsia="en-US" w:bidi="ar-SA"/>
      </w:rPr>
    </w:lvl>
    <w:lvl w:ilvl="1" w:tplc="A92471BA">
      <w:numFmt w:val="bullet"/>
      <w:lvlText w:val="•"/>
      <w:lvlJc w:val="left"/>
      <w:pPr>
        <w:ind w:left="2683" w:hanging="395"/>
      </w:pPr>
      <w:rPr>
        <w:rFonts w:hint="default"/>
        <w:lang w:val="ru-RU" w:eastAsia="en-US" w:bidi="ar-SA"/>
      </w:rPr>
    </w:lvl>
    <w:lvl w:ilvl="2" w:tplc="6616D1B6">
      <w:numFmt w:val="bullet"/>
      <w:lvlText w:val="•"/>
      <w:lvlJc w:val="left"/>
      <w:pPr>
        <w:ind w:left="3647" w:hanging="395"/>
      </w:pPr>
      <w:rPr>
        <w:rFonts w:hint="default"/>
        <w:lang w:val="ru-RU" w:eastAsia="en-US" w:bidi="ar-SA"/>
      </w:rPr>
    </w:lvl>
    <w:lvl w:ilvl="3" w:tplc="B7B4111C">
      <w:numFmt w:val="bullet"/>
      <w:lvlText w:val="•"/>
      <w:lvlJc w:val="left"/>
      <w:pPr>
        <w:ind w:left="4611" w:hanging="395"/>
      </w:pPr>
      <w:rPr>
        <w:rFonts w:hint="default"/>
        <w:lang w:val="ru-RU" w:eastAsia="en-US" w:bidi="ar-SA"/>
      </w:rPr>
    </w:lvl>
    <w:lvl w:ilvl="4" w:tplc="A508B4E6">
      <w:numFmt w:val="bullet"/>
      <w:lvlText w:val="•"/>
      <w:lvlJc w:val="left"/>
      <w:pPr>
        <w:ind w:left="5575" w:hanging="395"/>
      </w:pPr>
      <w:rPr>
        <w:rFonts w:hint="default"/>
        <w:lang w:val="ru-RU" w:eastAsia="en-US" w:bidi="ar-SA"/>
      </w:rPr>
    </w:lvl>
    <w:lvl w:ilvl="5" w:tplc="70723EB8">
      <w:numFmt w:val="bullet"/>
      <w:lvlText w:val="•"/>
      <w:lvlJc w:val="left"/>
      <w:pPr>
        <w:ind w:left="6539" w:hanging="395"/>
      </w:pPr>
      <w:rPr>
        <w:rFonts w:hint="default"/>
        <w:lang w:val="ru-RU" w:eastAsia="en-US" w:bidi="ar-SA"/>
      </w:rPr>
    </w:lvl>
    <w:lvl w:ilvl="6" w:tplc="69C8BD0A">
      <w:numFmt w:val="bullet"/>
      <w:lvlText w:val="•"/>
      <w:lvlJc w:val="left"/>
      <w:pPr>
        <w:ind w:left="7502" w:hanging="395"/>
      </w:pPr>
      <w:rPr>
        <w:rFonts w:hint="default"/>
        <w:lang w:val="ru-RU" w:eastAsia="en-US" w:bidi="ar-SA"/>
      </w:rPr>
    </w:lvl>
    <w:lvl w:ilvl="7" w:tplc="A7A63AFA">
      <w:numFmt w:val="bullet"/>
      <w:lvlText w:val="•"/>
      <w:lvlJc w:val="left"/>
      <w:pPr>
        <w:ind w:left="8466" w:hanging="395"/>
      </w:pPr>
      <w:rPr>
        <w:rFonts w:hint="default"/>
        <w:lang w:val="ru-RU" w:eastAsia="en-US" w:bidi="ar-SA"/>
      </w:rPr>
    </w:lvl>
    <w:lvl w:ilvl="8" w:tplc="DEA880DE">
      <w:numFmt w:val="bullet"/>
      <w:lvlText w:val="•"/>
      <w:lvlJc w:val="left"/>
      <w:pPr>
        <w:ind w:left="9430" w:hanging="395"/>
      </w:pPr>
      <w:rPr>
        <w:rFonts w:hint="default"/>
        <w:lang w:val="ru-RU" w:eastAsia="en-US" w:bidi="ar-S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94C7E"/>
    <w:rsid w:val="000B7323"/>
    <w:rsid w:val="001E1525"/>
    <w:rsid w:val="00212B50"/>
    <w:rsid w:val="002150A8"/>
    <w:rsid w:val="00491DA8"/>
    <w:rsid w:val="00701A84"/>
    <w:rsid w:val="00843DD6"/>
    <w:rsid w:val="008C0953"/>
    <w:rsid w:val="00900DE4"/>
    <w:rsid w:val="009C33EA"/>
    <w:rsid w:val="00AA07E5"/>
    <w:rsid w:val="00AD4169"/>
    <w:rsid w:val="00CE234A"/>
    <w:rsid w:val="00D108A8"/>
    <w:rsid w:val="00D13A57"/>
    <w:rsid w:val="00E94C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E234A"/>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E234A"/>
    <w:rPr>
      <w:sz w:val="29"/>
      <w:szCs w:val="29"/>
    </w:rPr>
  </w:style>
  <w:style w:type="character" w:customStyle="1" w:styleId="a4">
    <w:name w:val="Основной текст Знак"/>
    <w:basedOn w:val="a0"/>
    <w:link w:val="a3"/>
    <w:uiPriority w:val="1"/>
    <w:rsid w:val="00CE234A"/>
    <w:rPr>
      <w:rFonts w:ascii="Times New Roman" w:eastAsia="Times New Roman" w:hAnsi="Times New Roman" w:cs="Times New Roman"/>
      <w:sz w:val="29"/>
      <w:szCs w:val="29"/>
    </w:rPr>
  </w:style>
  <w:style w:type="paragraph" w:styleId="a5">
    <w:name w:val="List Paragraph"/>
    <w:basedOn w:val="a"/>
    <w:uiPriority w:val="1"/>
    <w:qFormat/>
    <w:rsid w:val="00CE234A"/>
    <w:pPr>
      <w:spacing w:line="326" w:lineRule="exact"/>
      <w:ind w:left="280" w:hanging="166"/>
      <w:jc w:val="both"/>
    </w:pPr>
  </w:style>
  <w:style w:type="paragraph" w:styleId="a6">
    <w:name w:val="Balloon Text"/>
    <w:basedOn w:val="a"/>
    <w:link w:val="a7"/>
    <w:uiPriority w:val="99"/>
    <w:semiHidden/>
    <w:unhideWhenUsed/>
    <w:rsid w:val="00CE234A"/>
    <w:rPr>
      <w:rFonts w:ascii="Segoe UI" w:hAnsi="Segoe UI" w:cs="Segoe UI"/>
      <w:sz w:val="18"/>
      <w:szCs w:val="18"/>
    </w:rPr>
  </w:style>
  <w:style w:type="character" w:customStyle="1" w:styleId="a7">
    <w:name w:val="Текст выноски Знак"/>
    <w:basedOn w:val="a0"/>
    <w:link w:val="a6"/>
    <w:uiPriority w:val="99"/>
    <w:semiHidden/>
    <w:rsid w:val="00CE234A"/>
    <w:rPr>
      <w:rFonts w:ascii="Segoe UI" w:eastAsia="Times New Roman" w:hAnsi="Segoe UI" w:cs="Segoe UI"/>
      <w:sz w:val="18"/>
      <w:szCs w:val="18"/>
    </w:rPr>
  </w:style>
  <w:style w:type="paragraph" w:styleId="a8">
    <w:name w:val="header"/>
    <w:basedOn w:val="a"/>
    <w:link w:val="a9"/>
    <w:uiPriority w:val="99"/>
    <w:semiHidden/>
    <w:unhideWhenUsed/>
    <w:rsid w:val="008C0953"/>
    <w:pPr>
      <w:tabs>
        <w:tab w:val="center" w:pos="4677"/>
        <w:tab w:val="right" w:pos="9355"/>
      </w:tabs>
    </w:pPr>
  </w:style>
  <w:style w:type="character" w:customStyle="1" w:styleId="a9">
    <w:name w:val="Верхний колонтитул Знак"/>
    <w:basedOn w:val="a0"/>
    <w:link w:val="a8"/>
    <w:uiPriority w:val="99"/>
    <w:semiHidden/>
    <w:rsid w:val="008C0953"/>
    <w:rPr>
      <w:rFonts w:ascii="Times New Roman" w:eastAsia="Times New Roman" w:hAnsi="Times New Roman" w:cs="Times New Roman"/>
    </w:rPr>
  </w:style>
  <w:style w:type="paragraph" w:styleId="aa">
    <w:name w:val="footer"/>
    <w:basedOn w:val="a"/>
    <w:link w:val="ab"/>
    <w:uiPriority w:val="99"/>
    <w:unhideWhenUsed/>
    <w:rsid w:val="008C0953"/>
    <w:pPr>
      <w:tabs>
        <w:tab w:val="center" w:pos="4677"/>
        <w:tab w:val="right" w:pos="9355"/>
      </w:tabs>
    </w:pPr>
  </w:style>
  <w:style w:type="character" w:customStyle="1" w:styleId="ab">
    <w:name w:val="Нижний колонтитул Знак"/>
    <w:basedOn w:val="a0"/>
    <w:link w:val="aa"/>
    <w:uiPriority w:val="99"/>
    <w:rsid w:val="008C0953"/>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E234A"/>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E234A"/>
    <w:rPr>
      <w:sz w:val="29"/>
      <w:szCs w:val="29"/>
    </w:rPr>
  </w:style>
  <w:style w:type="character" w:customStyle="1" w:styleId="a4">
    <w:name w:val="Основной текст Знак"/>
    <w:basedOn w:val="a0"/>
    <w:link w:val="a3"/>
    <w:uiPriority w:val="1"/>
    <w:rsid w:val="00CE234A"/>
    <w:rPr>
      <w:rFonts w:ascii="Times New Roman" w:eastAsia="Times New Roman" w:hAnsi="Times New Roman" w:cs="Times New Roman"/>
      <w:sz w:val="29"/>
      <w:szCs w:val="29"/>
    </w:rPr>
  </w:style>
  <w:style w:type="paragraph" w:styleId="a5">
    <w:name w:val="List Paragraph"/>
    <w:basedOn w:val="a"/>
    <w:uiPriority w:val="1"/>
    <w:qFormat/>
    <w:rsid w:val="00CE234A"/>
    <w:pPr>
      <w:spacing w:line="326" w:lineRule="exact"/>
      <w:ind w:left="280" w:hanging="166"/>
      <w:jc w:val="both"/>
    </w:pPr>
  </w:style>
  <w:style w:type="paragraph" w:styleId="a6">
    <w:name w:val="Balloon Text"/>
    <w:basedOn w:val="a"/>
    <w:link w:val="a7"/>
    <w:uiPriority w:val="99"/>
    <w:semiHidden/>
    <w:unhideWhenUsed/>
    <w:rsid w:val="00CE234A"/>
    <w:rPr>
      <w:rFonts w:ascii="Segoe UI" w:hAnsi="Segoe UI" w:cs="Segoe UI"/>
      <w:sz w:val="18"/>
      <w:szCs w:val="18"/>
    </w:rPr>
  </w:style>
  <w:style w:type="character" w:customStyle="1" w:styleId="a7">
    <w:name w:val="Текст выноски Знак"/>
    <w:basedOn w:val="a0"/>
    <w:link w:val="a6"/>
    <w:uiPriority w:val="99"/>
    <w:semiHidden/>
    <w:rsid w:val="00CE234A"/>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33296164">
      <w:bodyDiv w:val="1"/>
      <w:marLeft w:val="0"/>
      <w:marRight w:val="0"/>
      <w:marTop w:val="0"/>
      <w:marBottom w:val="0"/>
      <w:divBdr>
        <w:top w:val="none" w:sz="0" w:space="0" w:color="auto"/>
        <w:left w:val="none" w:sz="0" w:space="0" w:color="auto"/>
        <w:bottom w:val="none" w:sz="0" w:space="0" w:color="auto"/>
        <w:right w:val="none" w:sz="0" w:space="0" w:color="auto"/>
      </w:divBdr>
    </w:div>
    <w:div w:id="65105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664</Words>
  <Characters>3785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2024-12-05T16:23:00Z</cp:lastPrinted>
  <dcterms:created xsi:type="dcterms:W3CDTF">2024-01-31T19:45:00Z</dcterms:created>
  <dcterms:modified xsi:type="dcterms:W3CDTF">2024-12-05T16:24:00Z</dcterms:modified>
</cp:coreProperties>
</file>